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0B" w:rsidRDefault="0095440B">
      <w:pPr>
        <w:rPr>
          <w:rFonts w:cs="Tahoma"/>
          <w:b/>
          <w:bCs/>
        </w:rPr>
      </w:pPr>
      <w:r>
        <w:rPr>
          <w:rFonts w:cs="Tahoma"/>
          <w:b/>
          <w:bCs/>
        </w:rPr>
        <w:t>Vzorec kataloga informacij javnega značaja</w:t>
      </w:r>
    </w:p>
    <w:p w:rsidR="0095440B" w:rsidRDefault="0095440B">
      <w:pPr>
        <w:rPr>
          <w:rFonts w:cs="Tahoma"/>
        </w:rPr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8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1. Osnovni podatki o katalogu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Naziv organa: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polni naziv organa ali več organov, ki lahko v skladu s tretjim odstavkom 2. člena Uredbe o posredovanju informacij javnega značaja oblikujejo skupni katalog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Odgovorna uradna oseba:</w:t>
            </w:r>
          </w:p>
        </w:tc>
        <w:tc>
          <w:tcPr>
            <w:tcW w:w="6268" w:type="dxa"/>
          </w:tcPr>
          <w:p w:rsidR="0095440B" w:rsidRDefault="0095440B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(akademski naziv), ime in priimek, (strokovni naziv), položaj odgovorne uradne osebe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prve objave kataloga: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datum sprejema kataloga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Datum zadnje spremembe: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datum ((zadnji) dan meseca zadnjega vnosa sprememb)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Katalog je dostopen na spletnem naslovu: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spletni naslov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Druge oblike kataloga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tiskana oblika, zgoščenka ali drugi medij in informacija o njegovi fizični dostopnosti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8"/>
      </w:tblGrid>
      <w:tr w:rsidR="0095440B">
        <w:tc>
          <w:tcPr>
            <w:tcW w:w="9211" w:type="dxa"/>
            <w:gridSpan w:val="2"/>
            <w:tcBorders>
              <w:right w:val="nil"/>
            </w:tcBorders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bCs/>
              </w:rPr>
            </w:pPr>
            <w:r>
              <w:rPr>
                <w:b/>
                <w:bCs/>
              </w:rPr>
              <w:t>2. Splošni podatki o organu in informacijah javnega značaja s katerimi razpolaga</w:t>
            </w:r>
          </w:p>
        </w:tc>
      </w:tr>
      <w:tr w:rsidR="0095440B">
        <w:tc>
          <w:tcPr>
            <w:tcW w:w="9211" w:type="dxa"/>
            <w:gridSpan w:val="2"/>
            <w:tcBorders>
              <w:right w:val="nil"/>
            </w:tcBorders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2.a Organigram in podatki o organizaciji organa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Kratek opis delovnega področja organa: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opis delovnega področja, kot izhaja iz ustanovitvenih aktov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vseh notranjih organizacijskih enot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Naziv organizacijske enote,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 xml:space="preserve">naslov enote,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kontaktni podatki enote (za vsako enoto posebej),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 w:hanging="318"/>
            </w:pPr>
            <w:r>
              <w:t>opomba (povezava na katalog organov, če je notranja organizacijska enota samostojni organ)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Organigram organa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</w:pPr>
            <w:r>
              <w:t>Povezava na ločen dokument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2.b Seznam drugih organov z delovnega področja (le za ministrstva)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vseh drugih organov s področja dela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Naziv organa,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naslov organa,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kontaktni podatki organa (za vsako enoto posebej)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opomba (povezava na katalog organov)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2.c Kontaktni podatki uradne osebe (oseb), pristojnih za posredovanje informacij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Pristojna oseba: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Ime in priimek, naziv, funkcija, naslov, telefonska številka, elektronski naslov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2.d Seznam zakonov, podzakonskih aktov in predpisov Evropskih skupnosti z delovnega področja organa (preko državnega, lokalnega oziroma evropskega registra predpisov)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Državni predpisi</w:t>
            </w:r>
          </w:p>
        </w:tc>
        <w:tc>
          <w:tcPr>
            <w:tcW w:w="6268" w:type="dxa"/>
          </w:tcPr>
          <w:p w:rsidR="0095440B" w:rsidRDefault="0095440B">
            <w:pPr>
              <w:tabs>
                <w:tab w:val="left" w:pos="3261"/>
              </w:tabs>
              <w:ind w:left="35"/>
            </w:pPr>
            <w:r>
              <w:t>Povezava na državni register predpisov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Predpisi lokalnih skupnosti</w:t>
            </w:r>
          </w:p>
        </w:tc>
        <w:tc>
          <w:tcPr>
            <w:tcW w:w="6268" w:type="dxa"/>
          </w:tcPr>
          <w:p w:rsidR="0095440B" w:rsidRDefault="0095440B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Povezava na lokalni register predpisov (samo organi lokalnih skupnosti)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Predpisi EU</w:t>
            </w:r>
          </w:p>
        </w:tc>
        <w:tc>
          <w:tcPr>
            <w:tcW w:w="6268" w:type="dxa"/>
          </w:tcPr>
          <w:p w:rsidR="0095440B" w:rsidRDefault="0095440B">
            <w:pPr>
              <w:pStyle w:val="Glava"/>
              <w:tabs>
                <w:tab w:val="clear" w:pos="4320"/>
                <w:tab w:val="clear" w:pos="8640"/>
                <w:tab w:val="left" w:pos="3261"/>
              </w:tabs>
            </w:pPr>
            <w:r>
              <w:t>Povezava na evropski register predpisov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2.e Seznam predlogov predpisov (preko državnega oziroma lokalnega registra predpisov)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Predlogi predpisov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Povezava na državni ali lokalni register predpisov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Povezava na EU portal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2.f Seznam strateških in programskih dokumentov po vsebinskih sklopih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 xml:space="preserve">Seznam strateških in programskih dokumentov 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Sprejeti strateški in programski dokumenti po vsebinskih sklopih – povezave na ločene dokumente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Predlagani strateški in programski dokumenti po vsebinskih sklopih – povezave na ločene dokumente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2.g Seznam vrst upravnih, sodnih ali zakonodajnih postopkov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Vrste postopkov, ki jih vodi organ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navedba vrst postopkov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navedba podatkov o pogojih poteka posameznih vrst postopkov v skladu z 10. členom uredbe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2.h Seznam javnih evidenc, s katerimi organ upravlja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evidenc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ime evidence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evidenca temelji na (normativna podlaga) in vsebuje podatke o </w:t>
            </w:r>
            <w:r>
              <w:lastRenderedPageBreak/>
              <w:t>(vsebinski okvir kot ga opredeljuje normativna podlaga),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organ pridobiva podatke v evidenci (po uradni dolžnosti, na podlagi vlog),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opis in pogoji dostopa do evidence v skladu z 10. členom uredbe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navedba povezave z drugimi javnimi evidencami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2.i Seznam drugih informatiziranih zbirk podatkov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zbirk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ime informatizirane zbirke,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kratek opis namena zbirke,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opis načina pridobivanja podatkov iz zbirke,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opis dostopa do zbirke</w:t>
            </w:r>
          </w:p>
        </w:tc>
      </w:tr>
      <w:tr w:rsidR="0095440B">
        <w:tc>
          <w:tcPr>
            <w:tcW w:w="9211" w:type="dxa"/>
            <w:gridSpan w:val="2"/>
            <w:shd w:val="clear" w:color="auto" w:fill="F3F3F3"/>
          </w:tcPr>
          <w:p w:rsidR="0095440B" w:rsidRDefault="0095440B">
            <w:pPr>
              <w:tabs>
                <w:tab w:val="left" w:pos="3261"/>
              </w:tabs>
              <w:jc w:val="left"/>
              <w:rPr>
                <w:b/>
              </w:rPr>
            </w:pPr>
            <w:r>
              <w:rPr>
                <w:b/>
              </w:rPr>
              <w:t>2.j Najpomembnejši vsebinski sklopi drugih informacij javnega značaja oziroma seznam posameznih dokumentov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Sklopi informacij – sledijo razčlenjenemu opisu delovnega področja organa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druge informacije javnega značaja v skladu z 11. členom uredbe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razčlenitev drugih vsebinskih sklopov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(opcijsko) seznam pomembnejših dokumentov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8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 Opis načina dostopa do drugih informacij javnega značaja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Opis dostopa do posameznih sklopov informacij: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opis dostopa preko spleta z navedbo tehničnih pogojev in oblik v katerih se nahajajo informacije javnega značaja,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 xml:space="preserve">opis »fizičnega« dostopa z navedbo uradnih ur, prostora in načina seznanitve z informacijo, 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opis dostopa za ljudi s posebnimi potrebami v skladu s 13. členom uredbe,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opis delnega dostopa</w:t>
            </w:r>
          </w:p>
          <w:p w:rsidR="0095440B" w:rsidRDefault="0095440B">
            <w:pPr>
              <w:numPr>
                <w:ilvl w:val="0"/>
                <w:numId w:val="4"/>
              </w:numPr>
              <w:tabs>
                <w:tab w:val="num" w:pos="360"/>
                <w:tab w:val="left" w:pos="3261"/>
              </w:tabs>
              <w:ind w:left="318"/>
            </w:pPr>
            <w:r>
              <w:t>povezava na stroškovnik</w:t>
            </w:r>
          </w:p>
        </w:tc>
      </w:tr>
    </w:tbl>
    <w:p w:rsidR="0095440B" w:rsidRDefault="0095440B">
      <w:pPr>
        <w:tabs>
          <w:tab w:val="left" w:pos="3261"/>
        </w:tabs>
      </w:pPr>
    </w:p>
    <w:p w:rsidR="0095440B" w:rsidRDefault="0095440B">
      <w:pPr>
        <w:tabs>
          <w:tab w:val="left" w:pos="326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8"/>
      </w:tblGrid>
      <w:tr w:rsidR="0095440B">
        <w:tc>
          <w:tcPr>
            <w:tcW w:w="9211" w:type="dxa"/>
            <w:gridSpan w:val="2"/>
            <w:shd w:val="clear" w:color="auto" w:fill="99CC00"/>
          </w:tcPr>
          <w:p w:rsidR="0095440B" w:rsidRDefault="0095440B">
            <w:pPr>
              <w:tabs>
                <w:tab w:val="left" w:pos="3261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 Seznam najpogosteje zahtevanih javnega značaja</w:t>
            </w:r>
          </w:p>
        </w:tc>
      </w:tr>
      <w:tr w:rsidR="0095440B">
        <w:tc>
          <w:tcPr>
            <w:tcW w:w="2943" w:type="dxa"/>
          </w:tcPr>
          <w:p w:rsidR="0095440B" w:rsidRDefault="0095440B">
            <w:pPr>
              <w:tabs>
                <w:tab w:val="left" w:pos="3261"/>
              </w:tabs>
              <w:jc w:val="left"/>
            </w:pPr>
            <w:r>
              <w:t>Seznam desetih najpogosteje zahtevanih informacij oziroma tematskih sklopov (samodejno generiran seznam, ki ga določa povpraševanje po posamezni informaciji)</w:t>
            </w:r>
          </w:p>
        </w:tc>
        <w:tc>
          <w:tcPr>
            <w:tcW w:w="6268" w:type="dxa"/>
          </w:tcPr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  <w:p w:rsidR="0095440B" w:rsidRDefault="0095440B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</w:pPr>
            <w:r>
              <w:t xml:space="preserve"> </w:t>
            </w:r>
          </w:p>
        </w:tc>
      </w:tr>
    </w:tbl>
    <w:p w:rsidR="0095440B" w:rsidRDefault="0095440B"/>
    <w:p w:rsidR="0095440B" w:rsidRDefault="0095440B"/>
    <w:p w:rsidR="0095440B" w:rsidRDefault="0095440B">
      <w:pPr>
        <w:tabs>
          <w:tab w:val="center" w:pos="6663"/>
        </w:tabs>
      </w:pPr>
      <w:r>
        <w:tab/>
        <w:t>podpis odgovorne osebe</w:t>
      </w:r>
    </w:p>
    <w:p w:rsidR="0095440B" w:rsidRDefault="0095440B">
      <w:pPr>
        <w:pBdr>
          <w:bottom w:val="single" w:sz="6" w:space="1" w:color="auto"/>
        </w:pBdr>
        <w:tabs>
          <w:tab w:val="center" w:pos="6663"/>
        </w:tabs>
      </w:pPr>
    </w:p>
    <w:p w:rsidR="0095440B" w:rsidRDefault="0095440B">
      <w:pPr>
        <w:tabs>
          <w:tab w:val="center" w:pos="6663"/>
        </w:tabs>
      </w:pPr>
    </w:p>
    <w:p w:rsidR="0095440B" w:rsidRDefault="0095440B">
      <w:pPr>
        <w:tabs>
          <w:tab w:val="center" w:pos="6663"/>
        </w:tabs>
      </w:pPr>
    </w:p>
    <w:p w:rsidR="0095440B" w:rsidRDefault="0095440B">
      <w:pPr>
        <w:tabs>
          <w:tab w:val="center" w:pos="6663"/>
        </w:tabs>
      </w:pPr>
      <w:r>
        <w:t xml:space="preserve">OPOMBA: </w:t>
      </w:r>
    </w:p>
    <w:p w:rsidR="0095440B" w:rsidRDefault="0095440B">
      <w:pPr>
        <w:pStyle w:val="Telobesedil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Organi s sedežem na območjih občin, kjer je pri organu poleg slovenskega jezika uradni jezik tudi jezik narodne skupnosti, zagotovijo celoten katalog iz prejšnjega člena tudi v jeziku narodne skupnosti.</w:t>
      </w:r>
    </w:p>
    <w:p w:rsidR="0095440B" w:rsidRDefault="0095440B">
      <w:pPr>
        <w:pStyle w:val="Telobesedila"/>
        <w:rPr>
          <w:rFonts w:ascii="Tahoma" w:hAnsi="Tahoma" w:cs="Tahoma"/>
        </w:rPr>
      </w:pPr>
    </w:p>
    <w:p w:rsidR="0095440B" w:rsidRDefault="0095440B"/>
    <w:sectPr w:rsidR="0095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095407"/>
    <w:multiLevelType w:val="hybridMultilevel"/>
    <w:tmpl w:val="C9AE97B4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63C0B"/>
    <w:multiLevelType w:val="multilevel"/>
    <w:tmpl w:val="8796FE6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0B"/>
    <w:rsid w:val="00086536"/>
    <w:rsid w:val="00091CE6"/>
    <w:rsid w:val="0095440B"/>
    <w:rsid w:val="00B25CB5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widowControl w:val="0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tyleHeading2">
    <w:name w:val="Style Heading 2"/>
    <w:basedOn w:val="Naslov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widowControl/>
      <w:autoSpaceDE w:val="0"/>
      <w:autoSpaceDN w:val="0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subject/>
  <dc:creator>Urad za javna naročila</dc:creator>
  <cp:keywords/>
  <cp:lastModifiedBy>Matej Stavanja</cp:lastModifiedBy>
  <cp:revision>2</cp:revision>
  <dcterms:created xsi:type="dcterms:W3CDTF">2019-03-11T08:44:00Z</dcterms:created>
  <dcterms:modified xsi:type="dcterms:W3CDTF">2019-03-11T08:44:00Z</dcterms:modified>
</cp:coreProperties>
</file>